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102" w:rsidRDefault="00B67E94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2809875</wp:posOffset>
            </wp:positionH>
            <wp:positionV relativeFrom="paragraph">
              <wp:posOffset>0</wp:posOffset>
            </wp:positionV>
            <wp:extent cx="1237615" cy="73596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735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94102" w:rsidRDefault="00B67E94">
      <w:pPr>
        <w:rPr>
          <w:sz w:val="36"/>
          <w:szCs w:val="36"/>
        </w:rPr>
      </w:pPr>
      <w:r>
        <w:rPr>
          <w:b/>
          <w:sz w:val="32"/>
          <w:szCs w:val="32"/>
        </w:rPr>
        <w:t>Pre-AP ALGEBRA I</w:t>
      </w:r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2"/>
          <w:szCs w:val="32"/>
        </w:rPr>
        <w:t>North Bullitt High School</w:t>
      </w:r>
    </w:p>
    <w:p w:rsidR="00994102" w:rsidRDefault="00B67E94">
      <w:r>
        <w:rPr>
          <w:b/>
          <w:sz w:val="28"/>
          <w:szCs w:val="28"/>
        </w:rPr>
        <w:t>2017-2018 Syllabus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</w:rPr>
        <w:t>3200 East Hebron Lane</w:t>
      </w:r>
    </w:p>
    <w:p w:rsidR="00994102" w:rsidRDefault="00B67E94">
      <w:r>
        <w:rPr>
          <w:b/>
          <w:sz w:val="28"/>
          <w:szCs w:val="28"/>
        </w:rPr>
        <w:t xml:space="preserve">Mr. </w:t>
      </w:r>
      <w:r>
        <w:rPr>
          <w:b/>
          <w:sz w:val="28"/>
          <w:szCs w:val="28"/>
        </w:rPr>
        <w:t>Armstrong</w:t>
      </w:r>
      <w:r>
        <w:rPr>
          <w:b/>
          <w:sz w:val="28"/>
          <w:szCs w:val="28"/>
        </w:rPr>
        <w:t xml:space="preserve"> – Room </w:t>
      </w:r>
      <w:r>
        <w:rPr>
          <w:b/>
          <w:sz w:val="28"/>
          <w:szCs w:val="28"/>
        </w:rPr>
        <w:t>33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</w:rPr>
        <w:t>Shepherdsville, KY  40165</w:t>
      </w:r>
    </w:p>
    <w:p w:rsidR="00994102" w:rsidRDefault="00B67E94">
      <w:r>
        <w:rPr>
          <w:b/>
        </w:rPr>
        <w:t>brian.armstrong@bullitt.kyschools.us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(502) 869-6200</w:t>
      </w:r>
    </w:p>
    <w:p w:rsidR="00994102" w:rsidRDefault="00B67E94">
      <w:pPr>
        <w:ind w:left="3600" w:firstLine="720"/>
      </w:pPr>
      <w:r>
        <w:rPr>
          <w:rFonts w:ascii="Tahoma" w:eastAsia="Tahoma" w:hAnsi="Tahoma" w:cs="Tahoma"/>
          <w:color w:val="000000"/>
          <w:sz w:val="20"/>
          <w:szCs w:val="20"/>
        </w:rPr>
        <w:tab/>
        <w:t>*</w:t>
      </w:r>
      <w:r>
        <w:rPr>
          <w:b/>
        </w:rPr>
        <w:tab/>
      </w:r>
      <w:r>
        <w:rPr>
          <w:b/>
        </w:rPr>
        <w:tab/>
        <w:t>www.bullittschools.org/3/Home</w:t>
      </w:r>
    </w:p>
    <w:p w:rsidR="00994102" w:rsidRDefault="00994102">
      <w:pPr>
        <w:rPr>
          <w:sz w:val="22"/>
          <w:szCs w:val="22"/>
        </w:rPr>
      </w:pPr>
    </w:p>
    <w:p w:rsidR="00994102" w:rsidRDefault="00B67E94"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The mission of North Bullitt High School is to become </w:t>
      </w:r>
      <w:r>
        <w:rPr>
          <w:b/>
          <w:i/>
          <w:sz w:val="22"/>
          <w:szCs w:val="22"/>
          <w:u w:val="single"/>
        </w:rPr>
        <w:t>E</w:t>
      </w:r>
      <w:r>
        <w:rPr>
          <w:b/>
          <w:i/>
          <w:sz w:val="22"/>
          <w:szCs w:val="22"/>
        </w:rPr>
        <w:t xml:space="preserve">xcellent, </w:t>
      </w:r>
      <w:r>
        <w:rPr>
          <w:b/>
          <w:i/>
          <w:sz w:val="22"/>
          <w:szCs w:val="22"/>
          <w:u w:val="single"/>
        </w:rPr>
        <w:t>A</w:t>
      </w:r>
      <w:r>
        <w:rPr>
          <w:b/>
          <w:i/>
          <w:sz w:val="22"/>
          <w:szCs w:val="22"/>
        </w:rPr>
        <w:t xml:space="preserve">mbitious, </w:t>
      </w:r>
      <w:r>
        <w:rPr>
          <w:b/>
          <w:i/>
          <w:sz w:val="22"/>
          <w:szCs w:val="22"/>
          <w:u w:val="single"/>
        </w:rPr>
        <w:t>G</w:t>
      </w:r>
      <w:r>
        <w:rPr>
          <w:b/>
          <w:i/>
          <w:sz w:val="22"/>
          <w:szCs w:val="22"/>
        </w:rPr>
        <w:t xml:space="preserve">enuine, </w:t>
      </w:r>
      <w:r>
        <w:rPr>
          <w:b/>
          <w:i/>
          <w:sz w:val="22"/>
          <w:szCs w:val="22"/>
          <w:u w:val="single"/>
        </w:rPr>
        <w:t>L</w:t>
      </w:r>
      <w:r>
        <w:rPr>
          <w:b/>
          <w:i/>
          <w:sz w:val="22"/>
          <w:szCs w:val="22"/>
        </w:rPr>
        <w:t xml:space="preserve">eading, </w:t>
      </w:r>
      <w:r>
        <w:rPr>
          <w:b/>
          <w:i/>
          <w:sz w:val="22"/>
          <w:szCs w:val="22"/>
          <w:u w:val="single"/>
        </w:rPr>
        <w:t>E</w:t>
      </w:r>
      <w:r>
        <w:rPr>
          <w:b/>
          <w:i/>
          <w:sz w:val="22"/>
          <w:szCs w:val="22"/>
        </w:rPr>
        <w:t xml:space="preserve">ncouraging, </w:t>
      </w:r>
      <w:proofErr w:type="gramStart"/>
      <w:r>
        <w:rPr>
          <w:b/>
          <w:i/>
          <w:sz w:val="22"/>
          <w:szCs w:val="22"/>
          <w:u w:val="single"/>
        </w:rPr>
        <w:t>S</w:t>
      </w:r>
      <w:r>
        <w:rPr>
          <w:b/>
          <w:i/>
          <w:sz w:val="22"/>
          <w:szCs w:val="22"/>
        </w:rPr>
        <w:t>uccessful</w:t>
      </w:r>
      <w:proofErr w:type="gramEnd"/>
      <w:r>
        <w:rPr>
          <w:b/>
          <w:i/>
          <w:sz w:val="22"/>
          <w:szCs w:val="22"/>
        </w:rPr>
        <w:t xml:space="preserve"> EAGLES.  With the courage to spread your wings…you’ll learn to S. O. A. R.</w:t>
      </w:r>
    </w:p>
    <w:p w:rsidR="00994102" w:rsidRDefault="00994102">
      <w:pPr>
        <w:rPr>
          <w:sz w:val="22"/>
          <w:szCs w:val="22"/>
        </w:rPr>
      </w:pPr>
    </w:p>
    <w:p w:rsidR="00994102" w:rsidRDefault="00B67E94">
      <w:pPr>
        <w:rPr>
          <w:sz w:val="22"/>
          <w:szCs w:val="22"/>
        </w:rPr>
      </w:pPr>
      <w:r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ab/>
        <w:t>Topics Covered in This Course</w:t>
      </w:r>
    </w:p>
    <w:p w:rsidR="00994102" w:rsidRDefault="00994102">
      <w:pPr>
        <w:ind w:left="1080" w:hanging="360"/>
        <w:rPr>
          <w:sz w:val="22"/>
          <w:szCs w:val="22"/>
        </w:rPr>
        <w:sectPr w:rsidR="00994102">
          <w:pgSz w:w="12240" w:h="15840"/>
          <w:pgMar w:top="720" w:right="720" w:bottom="835" w:left="720" w:header="720" w:footer="720" w:gutter="0"/>
          <w:pgNumType w:start="1"/>
          <w:cols w:space="720"/>
        </w:sectPr>
      </w:pPr>
    </w:p>
    <w:p w:rsidR="00994102" w:rsidRDefault="00B67E94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Foundations/</w:t>
      </w:r>
      <w:r>
        <w:rPr>
          <w:sz w:val="20"/>
          <w:szCs w:val="20"/>
        </w:rPr>
        <w:t>Solving equations</w:t>
      </w:r>
    </w:p>
    <w:p w:rsidR="00994102" w:rsidRDefault="00B67E94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Inequalities</w:t>
      </w:r>
    </w:p>
    <w:p w:rsidR="00994102" w:rsidRDefault="00B67E94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Absolute Value equations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94102" w:rsidRDefault="00B67E94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Graphing Linear Equations</w:t>
      </w:r>
    </w:p>
    <w:p w:rsidR="00994102" w:rsidRDefault="00B67E94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Systems of Linear Equations</w:t>
      </w:r>
    </w:p>
    <w:p w:rsidR="00994102" w:rsidRDefault="00B67E94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Writing Linear Equations</w:t>
      </w:r>
    </w:p>
    <w:p w:rsidR="00994102" w:rsidRDefault="00B67E94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Functions</w:t>
      </w:r>
    </w:p>
    <w:p w:rsidR="00994102" w:rsidRDefault="00B67E94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Exponential Rules</w:t>
      </w:r>
    </w:p>
    <w:p w:rsidR="00994102" w:rsidRDefault="00B67E94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Radicals</w:t>
      </w:r>
    </w:p>
    <w:p w:rsidR="00994102" w:rsidRDefault="00B67E94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Polynomials</w:t>
      </w:r>
    </w:p>
    <w:p w:rsidR="00994102" w:rsidRDefault="00B67E94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Factoring</w:t>
      </w:r>
    </w:p>
    <w:p w:rsidR="00994102" w:rsidRDefault="00B67E94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Quadratics</w:t>
      </w:r>
    </w:p>
    <w:p w:rsidR="00994102" w:rsidRDefault="00B67E94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Data analysis and probability</w:t>
      </w:r>
    </w:p>
    <w:p w:rsidR="00994102" w:rsidRDefault="00994102">
      <w:pPr>
        <w:rPr>
          <w:sz w:val="20"/>
          <w:szCs w:val="20"/>
        </w:rPr>
      </w:pPr>
    </w:p>
    <w:p w:rsidR="00994102" w:rsidRDefault="00994102">
      <w:pPr>
        <w:ind w:left="720" w:hanging="360"/>
        <w:rPr>
          <w:sz w:val="20"/>
          <w:szCs w:val="20"/>
        </w:rPr>
        <w:sectPr w:rsidR="00994102">
          <w:type w:val="continuous"/>
          <w:pgSz w:w="12240" w:h="15840"/>
          <w:pgMar w:top="720" w:right="720" w:bottom="835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:rsidR="00994102" w:rsidRDefault="00994102">
      <w:pPr>
        <w:rPr>
          <w:sz w:val="22"/>
          <w:szCs w:val="22"/>
        </w:rPr>
      </w:pPr>
    </w:p>
    <w:p w:rsidR="00994102" w:rsidRDefault="00B67E94">
      <w:pPr>
        <w:rPr>
          <w:sz w:val="22"/>
          <w:szCs w:val="22"/>
        </w:rPr>
      </w:pPr>
      <w:r>
        <w:rPr>
          <w:b/>
          <w:sz w:val="22"/>
          <w:szCs w:val="22"/>
        </w:rPr>
        <w:t>II.</w:t>
      </w:r>
      <w:r>
        <w:rPr>
          <w:b/>
          <w:sz w:val="22"/>
          <w:szCs w:val="22"/>
        </w:rPr>
        <w:tab/>
        <w:t>Strategies and Best Practices Used</w:t>
      </w:r>
    </w:p>
    <w:p w:rsidR="00994102" w:rsidRDefault="00B67E94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0"/>
          <w:szCs w:val="20"/>
        </w:rPr>
        <w:t>To ensure a successful learning experience for every student, I employ many different teaching methods and strategies.  Some of those methods and strategies are discovery learning, cooperative learning (groups), technology, multiple problem solving techniq</w:t>
      </w:r>
      <w:r>
        <w:rPr>
          <w:sz w:val="20"/>
          <w:szCs w:val="20"/>
        </w:rPr>
        <w:t>ues, multiple questioning techniques, and students as teachers.</w:t>
      </w:r>
      <w:r>
        <w:rPr>
          <w:sz w:val="20"/>
          <w:szCs w:val="20"/>
        </w:rPr>
        <w:tab/>
        <w:t xml:space="preserve"> </w:t>
      </w:r>
    </w:p>
    <w:p w:rsidR="00994102" w:rsidRDefault="00B67E94">
      <w:pPr>
        <w:rPr>
          <w:sz w:val="20"/>
          <w:szCs w:val="20"/>
        </w:rPr>
      </w:pPr>
      <w:r>
        <w:rPr>
          <w:sz w:val="20"/>
          <w:szCs w:val="20"/>
        </w:rPr>
        <w:tab/>
        <w:t>Accommodations for all students with special situations will be applied as needed.  I believe all students are unique and special, so I will always try to find the best way to create a mean</w:t>
      </w:r>
      <w:r>
        <w:rPr>
          <w:sz w:val="20"/>
          <w:szCs w:val="20"/>
        </w:rPr>
        <w:t xml:space="preserve">ingful learning environment. </w:t>
      </w:r>
    </w:p>
    <w:p w:rsidR="00994102" w:rsidRDefault="00B67E94">
      <w:pPr>
        <w:rPr>
          <w:sz w:val="20"/>
          <w:szCs w:val="20"/>
        </w:rPr>
      </w:pPr>
      <w:r>
        <w:rPr>
          <w:sz w:val="20"/>
          <w:szCs w:val="20"/>
        </w:rPr>
        <w:tab/>
        <w:t>A usual day will go as follows:</w:t>
      </w:r>
    </w:p>
    <w:p w:rsidR="00994102" w:rsidRDefault="00B67E9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Flashback questions</w:t>
      </w:r>
    </w:p>
    <w:p w:rsidR="00994102" w:rsidRDefault="00B67E9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Notes and or examples explained to students</w:t>
      </w:r>
    </w:p>
    <w:p w:rsidR="00994102" w:rsidRDefault="00B67E9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Each student will do work for that lesson, test will be given when class has finished all work for the current standard. If a stu</w:t>
      </w:r>
      <w:r>
        <w:rPr>
          <w:sz w:val="20"/>
          <w:szCs w:val="20"/>
        </w:rPr>
        <w:t>dent does not show mastery then remediation will follow and a retest given.  If student still does not master topic the class moves on but student may go back and continue remediation and retake test as current work is completed</w:t>
      </w:r>
    </w:p>
    <w:p w:rsidR="00994102" w:rsidRDefault="00B67E9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Exit question</w:t>
      </w:r>
    </w:p>
    <w:p w:rsidR="00994102" w:rsidRDefault="00994102">
      <w:pPr>
        <w:rPr>
          <w:sz w:val="22"/>
          <w:szCs w:val="22"/>
        </w:rPr>
      </w:pPr>
    </w:p>
    <w:p w:rsidR="00994102" w:rsidRDefault="00B67E94">
      <w:pPr>
        <w:rPr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  <w:t>How Gra</w:t>
      </w:r>
      <w:r>
        <w:rPr>
          <w:b/>
          <w:sz w:val="22"/>
          <w:szCs w:val="22"/>
        </w:rPr>
        <w:t>des Will Be Determined for each nine weeks.</w:t>
      </w:r>
    </w:p>
    <w:tbl>
      <w:tblPr>
        <w:tblStyle w:val="a"/>
        <w:tblW w:w="9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1866"/>
        <w:gridCol w:w="1866"/>
        <w:gridCol w:w="1866"/>
        <w:gridCol w:w="1867"/>
      </w:tblGrid>
      <w:tr w:rsidR="00994102">
        <w:trPr>
          <w:trHeight w:val="820"/>
        </w:trPr>
        <w:tc>
          <w:tcPr>
            <w:tcW w:w="1866" w:type="dxa"/>
          </w:tcPr>
          <w:p w:rsidR="00994102" w:rsidRDefault="00B67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Formative Assessment</w:t>
            </w:r>
          </w:p>
          <w:p w:rsidR="00994102" w:rsidRDefault="00994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4102" w:rsidRDefault="00B67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30% </w:t>
            </w:r>
          </w:p>
        </w:tc>
        <w:tc>
          <w:tcPr>
            <w:tcW w:w="1866" w:type="dxa"/>
          </w:tcPr>
          <w:p w:rsidR="00994102" w:rsidRDefault="00B67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 Standards/ Unit Tests</w:t>
            </w:r>
          </w:p>
          <w:p w:rsidR="00994102" w:rsidRDefault="00B67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50% </w:t>
            </w:r>
          </w:p>
        </w:tc>
        <w:tc>
          <w:tcPr>
            <w:tcW w:w="1866" w:type="dxa"/>
          </w:tcPr>
          <w:p w:rsidR="00994102" w:rsidRDefault="00B67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Flashback/Bell Ringers/Exit Slips etc.</w:t>
            </w:r>
          </w:p>
          <w:p w:rsidR="00994102" w:rsidRDefault="00B67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  <w:tc>
          <w:tcPr>
            <w:tcW w:w="1866" w:type="dxa"/>
          </w:tcPr>
          <w:p w:rsidR="00994102" w:rsidRDefault="00B67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Homework</w:t>
            </w:r>
          </w:p>
          <w:p w:rsidR="00994102" w:rsidRDefault="00994102">
            <w:pPr>
              <w:rPr>
                <w:sz w:val="20"/>
                <w:szCs w:val="20"/>
              </w:rPr>
            </w:pPr>
          </w:p>
          <w:p w:rsidR="00994102" w:rsidRDefault="00994102">
            <w:pPr>
              <w:rPr>
                <w:sz w:val="20"/>
                <w:szCs w:val="20"/>
              </w:rPr>
            </w:pPr>
          </w:p>
          <w:p w:rsidR="00994102" w:rsidRDefault="00B67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10% </w:t>
            </w:r>
          </w:p>
        </w:tc>
        <w:tc>
          <w:tcPr>
            <w:tcW w:w="1867" w:type="dxa"/>
          </w:tcPr>
          <w:p w:rsidR="00994102" w:rsidRDefault="00B67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 add up the results and this will be your nine weeks grade.</w:t>
            </w:r>
          </w:p>
        </w:tc>
      </w:tr>
    </w:tbl>
    <w:p w:rsidR="00994102" w:rsidRDefault="00994102">
      <w:pPr>
        <w:rPr>
          <w:sz w:val="22"/>
          <w:szCs w:val="22"/>
        </w:rPr>
      </w:pPr>
    </w:p>
    <w:p w:rsidR="00994102" w:rsidRDefault="00B67E9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Tests and quizzes may be retaken one time after remedial work is complete so that a student can demonstrate mastery.  Retake opportunity at my discretion based upon class effort.</w:t>
      </w:r>
    </w:p>
    <w:p w:rsidR="00994102" w:rsidRDefault="00B67E94">
      <w:pPr>
        <w:numPr>
          <w:ilvl w:val="0"/>
          <w:numId w:val="1"/>
        </w:numPr>
        <w:rPr>
          <w:sz w:val="22"/>
          <w:szCs w:val="22"/>
        </w:rPr>
      </w:pPr>
      <w:r>
        <w:rPr>
          <w:sz w:val="20"/>
          <w:szCs w:val="20"/>
        </w:rPr>
        <w:t>Essential standard tests must be passed at a 70% mastery level to receive cre</w:t>
      </w:r>
      <w:r>
        <w:rPr>
          <w:sz w:val="20"/>
          <w:szCs w:val="20"/>
        </w:rPr>
        <w:t>dit.  A student may retake the essential standard test as often as needed until mastery is achieved.</w:t>
      </w:r>
      <w:r>
        <w:br w:type="page"/>
      </w:r>
    </w:p>
    <w:p w:rsidR="00994102" w:rsidRDefault="00B67E94">
      <w:pPr>
        <w:rPr>
          <w:sz w:val="22"/>
          <w:szCs w:val="22"/>
          <w:u w:val="single"/>
        </w:rPr>
      </w:pPr>
      <w:r>
        <w:rPr>
          <w:sz w:val="22"/>
          <w:szCs w:val="22"/>
        </w:rPr>
        <w:lastRenderedPageBreak/>
        <w:t xml:space="preserve">Note:  </w:t>
      </w:r>
      <w:r>
        <w:rPr>
          <w:b/>
          <w:sz w:val="22"/>
          <w:szCs w:val="22"/>
        </w:rPr>
        <w:t xml:space="preserve">Five school days after the due date for any test I will record a 0 until it is taken. So </w:t>
      </w:r>
      <w:r>
        <w:rPr>
          <w:b/>
          <w:sz w:val="22"/>
          <w:szCs w:val="22"/>
          <w:u w:val="single"/>
        </w:rPr>
        <w:t>do not fall behind</w:t>
      </w:r>
      <w:r>
        <w:rPr>
          <w:sz w:val="22"/>
          <w:szCs w:val="22"/>
        </w:rPr>
        <w:t>, if you are behind come in the mornings</w:t>
      </w:r>
      <w:r>
        <w:rPr>
          <w:sz w:val="22"/>
          <w:szCs w:val="22"/>
        </w:rPr>
        <w:t xml:space="preserve"> or afternoons and work. </w:t>
      </w:r>
      <w:r>
        <w:rPr>
          <w:sz w:val="22"/>
          <w:szCs w:val="22"/>
          <w:u w:val="single"/>
        </w:rPr>
        <w:t xml:space="preserve"> Extra credit is not given.  Students are encouraged to remediate and retake tests.</w:t>
      </w:r>
    </w:p>
    <w:p w:rsidR="00994102" w:rsidRDefault="00994102">
      <w:pPr>
        <w:rPr>
          <w:sz w:val="22"/>
          <w:szCs w:val="22"/>
          <w:u w:val="single"/>
        </w:rPr>
      </w:pPr>
    </w:p>
    <w:p w:rsidR="00994102" w:rsidRDefault="00B67E9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Tests will be material of the current section or unit student has just finished, it will not be a multiple choice test.</w:t>
      </w:r>
    </w:p>
    <w:p w:rsidR="00994102" w:rsidRDefault="00994102">
      <w:pPr>
        <w:ind w:left="360"/>
        <w:rPr>
          <w:sz w:val="22"/>
          <w:szCs w:val="22"/>
        </w:rPr>
      </w:pPr>
    </w:p>
    <w:p w:rsidR="00994102" w:rsidRDefault="00B67E9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Unit </w:t>
      </w:r>
      <w:r>
        <w:rPr>
          <w:sz w:val="22"/>
          <w:szCs w:val="22"/>
        </w:rPr>
        <w:t>tests will be multip</w:t>
      </w:r>
      <w:r>
        <w:rPr>
          <w:sz w:val="22"/>
          <w:szCs w:val="22"/>
        </w:rPr>
        <w:t xml:space="preserve">le choice questions and ERQs. </w:t>
      </w:r>
    </w:p>
    <w:p w:rsidR="00994102" w:rsidRDefault="00994102">
      <w:pPr>
        <w:rPr>
          <w:u w:val="single"/>
        </w:rPr>
      </w:pPr>
    </w:p>
    <w:p w:rsidR="00994102" w:rsidRDefault="00B67E94">
      <w:pPr>
        <w:rPr>
          <w:sz w:val="22"/>
          <w:szCs w:val="22"/>
        </w:rPr>
      </w:pPr>
      <w:r>
        <w:rPr>
          <w:b/>
          <w:i/>
          <w:u w:val="single"/>
        </w:rPr>
        <w:t>Semester grade is calculated</w:t>
      </w:r>
    </w:p>
    <w:tbl>
      <w:tblPr>
        <w:tblStyle w:val="a0"/>
        <w:tblW w:w="1029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5"/>
        <w:gridCol w:w="2577"/>
        <w:gridCol w:w="2557"/>
        <w:gridCol w:w="2597"/>
      </w:tblGrid>
      <w:tr w:rsidR="00994102">
        <w:tc>
          <w:tcPr>
            <w:tcW w:w="2565" w:type="dxa"/>
          </w:tcPr>
          <w:p w:rsidR="00994102" w:rsidRDefault="00B67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nine weeks</w:t>
            </w:r>
          </w:p>
        </w:tc>
        <w:tc>
          <w:tcPr>
            <w:tcW w:w="2577" w:type="dxa"/>
          </w:tcPr>
          <w:p w:rsidR="00994102" w:rsidRDefault="00B67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 nine weeks</w:t>
            </w:r>
          </w:p>
        </w:tc>
        <w:tc>
          <w:tcPr>
            <w:tcW w:w="2557" w:type="dxa"/>
          </w:tcPr>
          <w:p w:rsidR="00994102" w:rsidRDefault="00B67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exam</w:t>
            </w:r>
          </w:p>
        </w:tc>
        <w:tc>
          <w:tcPr>
            <w:tcW w:w="2597" w:type="dxa"/>
          </w:tcPr>
          <w:p w:rsidR="00994102" w:rsidRDefault="00B67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Semester grade</w:t>
            </w:r>
          </w:p>
        </w:tc>
      </w:tr>
      <w:tr w:rsidR="00994102">
        <w:tc>
          <w:tcPr>
            <w:tcW w:w="2565" w:type="dxa"/>
          </w:tcPr>
          <w:p w:rsidR="00994102" w:rsidRDefault="00B67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  <w:tc>
          <w:tcPr>
            <w:tcW w:w="2577" w:type="dxa"/>
          </w:tcPr>
          <w:p w:rsidR="00994102" w:rsidRDefault="00B67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  <w:tc>
          <w:tcPr>
            <w:tcW w:w="2557" w:type="dxa"/>
          </w:tcPr>
          <w:p w:rsidR="00994102" w:rsidRDefault="00B67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2597" w:type="dxa"/>
          </w:tcPr>
          <w:p w:rsidR="00994102" w:rsidRDefault="00994102">
            <w:pPr>
              <w:jc w:val="center"/>
              <w:rPr>
                <w:sz w:val="22"/>
                <w:szCs w:val="22"/>
              </w:rPr>
            </w:pPr>
          </w:p>
        </w:tc>
      </w:tr>
    </w:tbl>
    <w:p w:rsidR="00994102" w:rsidRDefault="00B67E94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:rsidR="00994102" w:rsidRDefault="00B67E94">
      <w:pPr>
        <w:rPr>
          <w:sz w:val="22"/>
          <w:szCs w:val="22"/>
        </w:rPr>
      </w:pPr>
      <w:r>
        <w:rPr>
          <w:b/>
          <w:sz w:val="22"/>
          <w:szCs w:val="22"/>
        </w:rPr>
        <w:t>IV.</w:t>
      </w:r>
      <w:r>
        <w:rPr>
          <w:b/>
          <w:sz w:val="22"/>
          <w:szCs w:val="22"/>
        </w:rPr>
        <w:tab/>
        <w:t>Supplies Necessary for this Course*</w:t>
      </w:r>
    </w:p>
    <w:p w:rsidR="00994102" w:rsidRDefault="00B67E94">
      <w:pPr>
        <w:numPr>
          <w:ilvl w:val="0"/>
          <w:numId w:val="4"/>
        </w:numPr>
        <w:rPr>
          <w:sz w:val="22"/>
          <w:szCs w:val="22"/>
          <w:u w:val="single"/>
        </w:rPr>
        <w:sectPr w:rsidR="00994102">
          <w:type w:val="continuous"/>
          <w:pgSz w:w="12240" w:h="15840"/>
          <w:pgMar w:top="720" w:right="720" w:bottom="835" w:left="720" w:header="720" w:footer="720" w:gutter="0"/>
          <w:cols w:space="720"/>
        </w:sectPr>
      </w:pPr>
      <w:r>
        <w:rPr>
          <w:i/>
          <w:sz w:val="22"/>
          <w:szCs w:val="22"/>
          <w:u w:val="single"/>
        </w:rPr>
        <w:t>Scientific Calculator</w:t>
      </w:r>
      <w:r>
        <w:rPr>
          <w:b/>
          <w:i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Scientific calculator, TI-30XS multi-view recommended</w:t>
      </w:r>
      <w:r>
        <w:rPr>
          <w:b/>
          <w:sz w:val="22"/>
          <w:szCs w:val="22"/>
        </w:rPr>
        <w:t xml:space="preserve">. </w:t>
      </w:r>
    </w:p>
    <w:p w:rsidR="00994102" w:rsidRDefault="00B67E94">
      <w:pPr>
        <w:numPr>
          <w:ilvl w:val="0"/>
          <w:numId w:val="4"/>
        </w:numPr>
        <w:rPr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Pencil and Paper</w:t>
      </w:r>
    </w:p>
    <w:p w:rsidR="00994102" w:rsidRDefault="00B67E94">
      <w:pPr>
        <w:numPr>
          <w:ilvl w:val="0"/>
          <w:numId w:val="4"/>
        </w:numPr>
        <w:rPr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Composition book with graph paper for notes </w:t>
      </w:r>
    </w:p>
    <w:p w:rsidR="00994102" w:rsidRDefault="00B67E94">
      <w:pPr>
        <w:numPr>
          <w:ilvl w:val="0"/>
          <w:numId w:val="4"/>
        </w:num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Notebook for assignments</w:t>
      </w:r>
    </w:p>
    <w:p w:rsidR="00994102" w:rsidRDefault="00B67E94">
      <w:pPr>
        <w:numPr>
          <w:ilvl w:val="0"/>
          <w:numId w:val="4"/>
        </w:numPr>
        <w:rPr>
          <w:sz w:val="22"/>
          <w:szCs w:val="22"/>
        </w:rPr>
      </w:pPr>
      <w:r>
        <w:rPr>
          <w:i/>
          <w:sz w:val="22"/>
          <w:szCs w:val="22"/>
          <w:u w:val="single"/>
        </w:rPr>
        <w:t>Graph paper</w:t>
      </w:r>
    </w:p>
    <w:p w:rsidR="00994102" w:rsidRDefault="00994102">
      <w:pPr>
        <w:rPr>
          <w:sz w:val="22"/>
          <w:szCs w:val="22"/>
        </w:rPr>
        <w:sectPr w:rsidR="00994102">
          <w:type w:val="continuous"/>
          <w:pgSz w:w="12240" w:h="15840"/>
          <w:pgMar w:top="720" w:right="720" w:bottom="835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:rsidR="00994102" w:rsidRDefault="00994102">
      <w:pPr>
        <w:rPr>
          <w:sz w:val="22"/>
          <w:szCs w:val="22"/>
        </w:rPr>
      </w:pPr>
    </w:p>
    <w:p w:rsidR="00994102" w:rsidRDefault="00B67E94">
      <w:r>
        <w:rPr>
          <w:b/>
          <w:sz w:val="22"/>
          <w:szCs w:val="22"/>
        </w:rPr>
        <w:t>V.</w:t>
      </w:r>
      <w:r>
        <w:rPr>
          <w:b/>
          <w:sz w:val="22"/>
          <w:szCs w:val="22"/>
        </w:rPr>
        <w:tab/>
      </w:r>
      <w:r>
        <w:rPr>
          <w:b/>
        </w:rPr>
        <w:t>Class Expectations</w:t>
      </w:r>
    </w:p>
    <w:p w:rsidR="00994102" w:rsidRDefault="00B67E94">
      <w:pPr>
        <w:numPr>
          <w:ilvl w:val="1"/>
          <w:numId w:val="3"/>
        </w:numPr>
        <w:spacing w:after="280" w:line="360" w:lineRule="auto"/>
        <w:rPr>
          <w:sz w:val="22"/>
          <w:szCs w:val="22"/>
        </w:rPr>
      </w:pPr>
      <w:r>
        <w:rPr>
          <w:sz w:val="22"/>
          <w:szCs w:val="22"/>
        </w:rPr>
        <w:t>Class expectations will be discussed in class.</w:t>
      </w:r>
    </w:p>
    <w:p w:rsidR="00994102" w:rsidRDefault="00B67E9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I will be available to help students after school </w:t>
      </w:r>
      <w:r>
        <w:rPr>
          <w:b/>
          <w:sz w:val="22"/>
          <w:szCs w:val="22"/>
        </w:rPr>
        <w:t>on Thursdays</w:t>
      </w:r>
      <w:r>
        <w:rPr>
          <w:b/>
          <w:sz w:val="22"/>
          <w:szCs w:val="22"/>
        </w:rPr>
        <w:t>. There will be some changes as the year progresses I will let students know every week.</w:t>
      </w:r>
    </w:p>
    <w:p w:rsidR="00994102" w:rsidRDefault="00994102">
      <w:pPr>
        <w:rPr>
          <w:sz w:val="22"/>
          <w:szCs w:val="22"/>
        </w:rPr>
      </w:pPr>
    </w:p>
    <w:p w:rsidR="00994102" w:rsidRDefault="00B67E94">
      <w:pPr>
        <w:rPr>
          <w:sz w:val="22"/>
          <w:szCs w:val="22"/>
        </w:rPr>
      </w:pPr>
      <w:r>
        <w:rPr>
          <w:sz w:val="22"/>
          <w:szCs w:val="22"/>
        </w:rPr>
        <w:t xml:space="preserve"> If there are ever any concerns or questions, please contact me either in person, by phone, or email </w:t>
      </w:r>
      <w:hyperlink r:id="rId6">
        <w:r>
          <w:rPr>
            <w:color w:val="1155CC"/>
            <w:sz w:val="22"/>
            <w:szCs w:val="22"/>
            <w:u w:val="single"/>
          </w:rPr>
          <w:t>brian.armstrong</w:t>
        </w:r>
      </w:hyperlink>
      <w:hyperlink r:id="rId7">
        <w:r>
          <w:rPr>
            <w:color w:val="1155CC"/>
            <w:sz w:val="22"/>
            <w:szCs w:val="22"/>
            <w:u w:val="single"/>
          </w:rPr>
          <w:t>@bullitt.kyschools.us</w:t>
        </w:r>
      </w:hyperlink>
      <w:r>
        <w:rPr>
          <w:sz w:val="22"/>
          <w:szCs w:val="22"/>
        </w:rPr>
        <w:t xml:space="preserve"> . I do prefer e-mails; I am able to answer them quickly and confidentially. I sometimes cannot u</w:t>
      </w:r>
      <w:r>
        <w:rPr>
          <w:sz w:val="22"/>
          <w:szCs w:val="22"/>
        </w:rPr>
        <w:t xml:space="preserve">se the phone because of too many students around to overhear the conversation. </w:t>
      </w:r>
    </w:p>
    <w:p w:rsidR="00994102" w:rsidRDefault="00994102">
      <w:pPr>
        <w:rPr>
          <w:sz w:val="22"/>
          <w:szCs w:val="22"/>
        </w:rPr>
      </w:pPr>
    </w:p>
    <w:p w:rsidR="00994102" w:rsidRDefault="00B67E94">
      <w:pPr>
        <w:rPr>
          <w:sz w:val="22"/>
          <w:szCs w:val="22"/>
        </w:rPr>
      </w:pPr>
      <w:r>
        <w:rPr>
          <w:b/>
          <w:sz w:val="22"/>
          <w:szCs w:val="22"/>
        </w:rPr>
        <w:t>I also reserve the right to make changes to the syllabus should the need arise.</w:t>
      </w:r>
    </w:p>
    <w:p w:rsidR="00994102" w:rsidRDefault="00994102">
      <w:pPr>
        <w:rPr>
          <w:sz w:val="22"/>
          <w:szCs w:val="22"/>
        </w:rPr>
      </w:pPr>
    </w:p>
    <w:p w:rsidR="00994102" w:rsidRDefault="00B67E94">
      <w:pPr>
        <w:rPr>
          <w:sz w:val="22"/>
          <w:szCs w:val="22"/>
        </w:rPr>
      </w:pPr>
      <w:r>
        <w:rPr>
          <w:sz w:val="22"/>
          <w:szCs w:val="22"/>
        </w:rPr>
        <w:t>Thank you,</w:t>
      </w:r>
    </w:p>
    <w:p w:rsidR="00994102" w:rsidRDefault="00B67E94">
      <w:pPr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r>
        <w:rPr>
          <w:sz w:val="22"/>
          <w:szCs w:val="22"/>
        </w:rPr>
        <w:t>Armstrong</w:t>
      </w:r>
    </w:p>
    <w:p w:rsidR="00994102" w:rsidRDefault="00994102">
      <w:pPr>
        <w:rPr>
          <w:sz w:val="22"/>
          <w:szCs w:val="22"/>
        </w:rPr>
      </w:pPr>
    </w:p>
    <w:p w:rsidR="00994102" w:rsidRDefault="00B67E94">
      <w:pPr>
        <w:rPr>
          <w:sz w:val="22"/>
          <w:szCs w:val="22"/>
        </w:rPr>
      </w:pPr>
      <w:r>
        <w:rPr>
          <w:rFonts w:ascii="Arial Narrow" w:eastAsia="Arial Narrow" w:hAnsi="Arial Narrow" w:cs="Arial Narrow"/>
          <w:i/>
          <w:sz w:val="32"/>
          <w:szCs w:val="32"/>
        </w:rPr>
        <w:t xml:space="preserve">I have read and understand Mr. </w:t>
      </w:r>
      <w:r>
        <w:rPr>
          <w:rFonts w:ascii="Arial Narrow" w:eastAsia="Arial Narrow" w:hAnsi="Arial Narrow" w:cs="Arial Narrow"/>
          <w:i/>
          <w:sz w:val="32"/>
          <w:szCs w:val="32"/>
        </w:rPr>
        <w:t>Armstrong</w:t>
      </w:r>
      <w:r>
        <w:rPr>
          <w:rFonts w:ascii="Arial Narrow" w:eastAsia="Arial Narrow" w:hAnsi="Arial Narrow" w:cs="Arial Narrow"/>
          <w:i/>
          <w:sz w:val="32"/>
          <w:szCs w:val="32"/>
        </w:rPr>
        <w:t>’s Algebra 1 syllabus.</w:t>
      </w:r>
    </w:p>
    <w:p w:rsidR="00994102" w:rsidRDefault="00B67E94">
      <w:pPr>
        <w:rPr>
          <w:sz w:val="22"/>
          <w:szCs w:val="22"/>
        </w:rPr>
      </w:pPr>
      <w:r>
        <w:rPr>
          <w:sz w:val="22"/>
          <w:szCs w:val="22"/>
        </w:rPr>
        <w:t>Cut o</w:t>
      </w:r>
      <w:r>
        <w:rPr>
          <w:sz w:val="22"/>
          <w:szCs w:val="22"/>
        </w:rPr>
        <w:t>ff the bottom and return.  Keep the top for your information.</w:t>
      </w:r>
    </w:p>
    <w:p w:rsidR="00994102" w:rsidRDefault="00994102">
      <w:pPr>
        <w:rPr>
          <w:sz w:val="22"/>
          <w:szCs w:val="22"/>
        </w:rPr>
      </w:pPr>
    </w:p>
    <w:p w:rsidR="00994102" w:rsidRDefault="00994102">
      <w:pPr>
        <w:rPr>
          <w:sz w:val="22"/>
          <w:szCs w:val="22"/>
        </w:rPr>
      </w:pPr>
    </w:p>
    <w:p w:rsidR="00994102" w:rsidRDefault="00B67E94">
      <w:pPr>
        <w:rPr>
          <w:sz w:val="22"/>
          <w:szCs w:val="22"/>
        </w:rPr>
      </w:pPr>
      <w:r>
        <w:rPr>
          <w:sz w:val="22"/>
          <w:szCs w:val="22"/>
        </w:rPr>
        <w:t>_ _ _ _ _ _ _ _ _ _ _ _ _ _ _ _ _ _ _ _ _ _ _ _ _ _ _ _ _ _ _ _ _ _ _ _ _ _ _ _ _ _ _ _ _ _ _ _ _ _ _ _ _ _ _ _ _ _ _</w:t>
      </w:r>
    </w:p>
    <w:p w:rsidR="00994102" w:rsidRDefault="00994102">
      <w:pPr>
        <w:rPr>
          <w:sz w:val="22"/>
          <w:szCs w:val="22"/>
        </w:rPr>
      </w:pPr>
    </w:p>
    <w:p w:rsidR="00994102" w:rsidRDefault="00994102">
      <w:pPr>
        <w:rPr>
          <w:sz w:val="22"/>
          <w:szCs w:val="22"/>
        </w:rPr>
      </w:pPr>
    </w:p>
    <w:p w:rsidR="00994102" w:rsidRDefault="00B67E94">
      <w:pPr>
        <w:rPr>
          <w:sz w:val="22"/>
          <w:szCs w:val="22"/>
        </w:rPr>
      </w:pPr>
      <w:r>
        <w:rPr>
          <w:sz w:val="22"/>
          <w:szCs w:val="22"/>
        </w:rPr>
        <w:t xml:space="preserve">Parent </w:t>
      </w:r>
      <w:proofErr w:type="spellStart"/>
      <w:r>
        <w:rPr>
          <w:sz w:val="22"/>
          <w:szCs w:val="22"/>
        </w:rPr>
        <w:t>Name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_______________________________Parent</w:t>
      </w:r>
      <w:proofErr w:type="spellEnd"/>
      <w:r>
        <w:rPr>
          <w:sz w:val="22"/>
          <w:szCs w:val="22"/>
        </w:rPr>
        <w:t xml:space="preserve"> Signature:___________</w:t>
      </w:r>
      <w:r>
        <w:rPr>
          <w:sz w:val="22"/>
          <w:szCs w:val="22"/>
        </w:rPr>
        <w:t>____________________</w:t>
      </w:r>
    </w:p>
    <w:p w:rsidR="00994102" w:rsidRDefault="00994102">
      <w:pPr>
        <w:rPr>
          <w:sz w:val="22"/>
          <w:szCs w:val="22"/>
        </w:rPr>
      </w:pPr>
    </w:p>
    <w:p w:rsidR="00994102" w:rsidRDefault="00994102">
      <w:pPr>
        <w:rPr>
          <w:sz w:val="22"/>
          <w:szCs w:val="22"/>
        </w:rPr>
      </w:pPr>
    </w:p>
    <w:p w:rsidR="00994102" w:rsidRDefault="00B67E94">
      <w:pPr>
        <w:rPr>
          <w:sz w:val="22"/>
          <w:szCs w:val="22"/>
        </w:rPr>
      </w:pPr>
      <w:r>
        <w:rPr>
          <w:sz w:val="22"/>
          <w:szCs w:val="22"/>
        </w:rPr>
        <w:t xml:space="preserve">Student </w:t>
      </w:r>
      <w:proofErr w:type="spellStart"/>
      <w:r>
        <w:rPr>
          <w:sz w:val="22"/>
          <w:szCs w:val="22"/>
        </w:rPr>
        <w:t>Name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_____________________________Student</w:t>
      </w:r>
      <w:proofErr w:type="spellEnd"/>
      <w:r>
        <w:rPr>
          <w:sz w:val="22"/>
          <w:szCs w:val="22"/>
        </w:rPr>
        <w:t xml:space="preserve"> Signature:_______________________________</w:t>
      </w:r>
    </w:p>
    <w:p w:rsidR="00994102" w:rsidRDefault="00994102">
      <w:pPr>
        <w:rPr>
          <w:sz w:val="22"/>
          <w:szCs w:val="22"/>
        </w:rPr>
      </w:pPr>
    </w:p>
    <w:p w:rsidR="00994102" w:rsidRDefault="00B67E94">
      <w:pPr>
        <w:rPr>
          <w:sz w:val="22"/>
          <w:szCs w:val="22"/>
        </w:rPr>
      </w:pPr>
      <w:bookmarkStart w:id="1" w:name="_gjdgxs" w:colFirst="0" w:colLast="0"/>
      <w:bookmarkEnd w:id="1"/>
      <w:r>
        <w:rPr>
          <w:rFonts w:ascii="Arial Narrow" w:eastAsia="Arial Narrow" w:hAnsi="Arial Narrow" w:cs="Arial Narrow"/>
          <w:sz w:val="32"/>
          <w:szCs w:val="32"/>
        </w:rPr>
        <w:t xml:space="preserve">**If you have email, please send me a quick email including your child’s name so I can create an address book of guardian emails. </w:t>
      </w:r>
      <w:hyperlink r:id="rId8">
        <w:r>
          <w:rPr>
            <w:rFonts w:ascii="Arial Narrow" w:eastAsia="Arial Narrow" w:hAnsi="Arial Narrow" w:cs="Arial Narrow"/>
            <w:color w:val="1155CC"/>
            <w:sz w:val="22"/>
            <w:szCs w:val="22"/>
            <w:u w:val="single"/>
          </w:rPr>
          <w:t>brian.armstrong</w:t>
        </w:r>
      </w:hyperlink>
      <w:hyperlink r:id="rId9">
        <w:r>
          <w:rPr>
            <w:rFonts w:ascii="Arial Narrow" w:eastAsia="Arial Narrow" w:hAnsi="Arial Narrow" w:cs="Arial Narrow"/>
            <w:color w:val="1155CC"/>
            <w:sz w:val="22"/>
            <w:szCs w:val="22"/>
            <w:u w:val="single"/>
          </w:rPr>
          <w:t>@bullitt.kyschools.us</w:t>
        </w:r>
      </w:hyperlink>
    </w:p>
    <w:sectPr w:rsidR="00994102">
      <w:type w:val="continuous"/>
      <w:pgSz w:w="12240" w:h="15840"/>
      <w:pgMar w:top="720" w:right="720" w:bottom="83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46D1C"/>
    <w:multiLevelType w:val="multilevel"/>
    <w:tmpl w:val="52F8752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7EA423B"/>
    <w:multiLevelType w:val="multilevel"/>
    <w:tmpl w:val="04929D0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95A1C7A"/>
    <w:multiLevelType w:val="multilevel"/>
    <w:tmpl w:val="5268F6D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9273F47"/>
    <w:multiLevelType w:val="multilevel"/>
    <w:tmpl w:val="940646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CE23175"/>
    <w:multiLevelType w:val="multilevel"/>
    <w:tmpl w:val="218095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94102"/>
    <w:rsid w:val="00994102"/>
    <w:rsid w:val="00B6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0B0859-7428-44B2-8F40-F5701895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armstrong@bullitt.kyschools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an.armstrong@bullitt.kyschool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an.armstrong@bullitt.kyschools.u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ian.armstrong@bullitt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Armstrong, Brian</dc:creator>
  <cp:lastModifiedBy>Armstrong, Brian</cp:lastModifiedBy>
  <cp:revision>2</cp:revision>
  <dcterms:created xsi:type="dcterms:W3CDTF">2018-11-11T18:48:00Z</dcterms:created>
  <dcterms:modified xsi:type="dcterms:W3CDTF">2018-11-11T18:48:00Z</dcterms:modified>
</cp:coreProperties>
</file>